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FAEE" w14:textId="3035BB0A" w:rsidR="00335144" w:rsidRDefault="00F357F1">
      <w:r>
        <w:t xml:space="preserve">Piano delle attività </w:t>
      </w:r>
    </w:p>
    <w:p w14:paraId="6B0FA15F" w14:textId="77777777" w:rsidR="00461E88" w:rsidRDefault="00461E88"/>
    <w:p w14:paraId="168B8C84" w14:textId="77777777" w:rsidR="00F357F1" w:rsidRDefault="00F357F1" w:rsidP="00F3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Il 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nuovo gasolio HVO viene proposto come alternativa ecologica al gasolio tradizionale, garantendo livelli di emissione significativamente inferiori rispetto al gasolio tradizionale. </w:t>
      </w:r>
    </w:p>
    <w:p w14:paraId="5FC33397" w14:textId="18552C27" w:rsidR="00F357F1" w:rsidRPr="00F357F1" w:rsidRDefault="00F357F1" w:rsidP="00F3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</w:pP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Il gasolio HVO è prodotto da materie prime rinnovabili e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lo si ritiene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utilizzabile nei nuovi motori diesel senza modifiche software o hardware.</w:t>
      </w:r>
    </w:p>
    <w:p w14:paraId="5E9F2462" w14:textId="18839555" w:rsidR="00F357F1" w:rsidRPr="00F357F1" w:rsidRDefault="00F357F1" w:rsidP="00F3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</w:pP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Il progetto mira a studiare l'efficienza e la sostenibilità del nuovo carburante HVO quando utilizzato su trattori agricoli diesel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dotati di motore a combustione interna e conformi alla vigente normativa europea in termini di </w:t>
      </w:r>
      <w:proofErr w:type="gramStart"/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emissioni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(</w:t>
      </w:r>
      <w:proofErr w:type="gramEnd"/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fase V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).</w:t>
      </w:r>
    </w:p>
    <w:p w14:paraId="1A43BF76" w14:textId="44F49324" w:rsidR="00F357F1" w:rsidRPr="00F357F1" w:rsidRDefault="00F357F1" w:rsidP="00F3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</w:pP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I trattori considerati saranno suddivisi in due categorie di potenza, la prima categoria, considerata di bassa potenza, raggiungerà i 56 kW mentre la seconda categoria di media potenza raggiungerà i 100 kW. Sono previsti almeno </w:t>
      </w:r>
      <w:proofErr w:type="gramStart"/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3</w:t>
      </w:r>
      <w:proofErr w:type="gramEnd"/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motori per ogni categoria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, prendendo in considerazione 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sia trattori standard che trattori a carreggiata stretta. Per i trattori a carreggiata stretta saranno valutati anche modelli con ruote </w:t>
      </w:r>
      <w:proofErr w:type="spellStart"/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isodiametriche</w:t>
      </w:r>
      <w:proofErr w:type="spellEnd"/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.</w:t>
      </w:r>
    </w:p>
    <w:p w14:paraId="0B71EF2D" w14:textId="77777777" w:rsidR="00F357F1" w:rsidRDefault="00F357F1" w:rsidP="00F3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</w:pP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L'efficienza del carburante HVO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verrà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valutata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seguendo le procedure di prova previste dal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Code 2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OCSE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. Saranno eseguite le prove di potenza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alla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presa di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potenza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e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successivamente le prove al gancio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di traino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in pista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3414CF02" w14:textId="2CF1548F" w:rsidR="00F357F1" w:rsidRPr="00F357F1" w:rsidRDefault="00F357F1" w:rsidP="00F3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</w:pP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I test saranno eseguiti prima con il carburante tradizionale e poi con il nuovo carburante HVO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così da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confrontare la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potenza,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la 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coppia e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il 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consumo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alla presa di potenza e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la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potenza di trazione,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la 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forza di trazione e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il 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consumo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nelle prove in pista</w:t>
      </w:r>
      <w:r w:rsidRPr="00F357F1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.</w:t>
      </w:r>
    </w:p>
    <w:p w14:paraId="43E06656" w14:textId="77777777" w:rsidR="00F357F1" w:rsidRDefault="00F357F1"/>
    <w:sectPr w:rsidR="00F357F1" w:rsidSect="009208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88"/>
    <w:rsid w:val="00286757"/>
    <w:rsid w:val="00335144"/>
    <w:rsid w:val="00461E88"/>
    <w:rsid w:val="007D76CE"/>
    <w:rsid w:val="00920834"/>
    <w:rsid w:val="00B44946"/>
    <w:rsid w:val="00F3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1AB5C"/>
  <w15:chartTrackingRefBased/>
  <w15:docId w15:val="{C43926C1-CE98-5944-BF79-48163DA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1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1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1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1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1E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1E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1E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1E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1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1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1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1E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1E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1E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1E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1E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1E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1E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1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1E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1E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1E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1E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1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1E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1E88"/>
    <w:rPr>
      <w:b/>
      <w:bCs/>
      <w:smallCaps/>
      <w:color w:val="0F4761" w:themeColor="accent1" w:themeShade="BF"/>
      <w:spacing w:val="5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35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357F1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F3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Rondelli</dc:creator>
  <cp:keywords/>
  <dc:description/>
  <cp:lastModifiedBy>Valda Rondelli</cp:lastModifiedBy>
  <cp:revision>1</cp:revision>
  <dcterms:created xsi:type="dcterms:W3CDTF">2025-04-03T12:45:00Z</dcterms:created>
  <dcterms:modified xsi:type="dcterms:W3CDTF">2025-04-03T13:39:00Z</dcterms:modified>
</cp:coreProperties>
</file>